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BC682B" w:rsidRDefault="00BC682B">
      <w:pPr>
        <w:tabs>
          <w:tab w:val="left" w:pos="6525"/>
        </w:tabs>
        <w:jc w:val="both"/>
        <w:rPr>
          <w:sz w:val="28"/>
          <w:szCs w:val="28"/>
        </w:rPr>
      </w:pPr>
    </w:p>
    <w:p w:rsidR="00BC682B" w:rsidRDefault="00000000">
      <w:pPr>
        <w:jc w:val="center"/>
        <w:rPr>
          <w:b/>
          <w:sz w:val="28"/>
        </w:rPr>
      </w:pPr>
      <w:r>
        <w:rPr>
          <w:b/>
          <w:sz w:val="28"/>
        </w:rPr>
        <w:t>ТЕХНИЧЕСКОЕ ЗАДАНИЕ</w:t>
      </w:r>
    </w:p>
    <w:p w:rsidR="00BC682B" w:rsidRDefault="00BC682B">
      <w:pPr>
        <w:jc w:val="both"/>
        <w:rPr>
          <w:b/>
          <w:sz w:val="28"/>
        </w:rPr>
      </w:pPr>
    </w:p>
    <w:p w:rsidR="00BC682B" w:rsidRDefault="00000000">
      <w:pPr>
        <w:jc w:val="center"/>
        <w:rPr>
          <w:bCs/>
          <w:sz w:val="28"/>
        </w:rPr>
      </w:pPr>
      <w:r>
        <w:rPr>
          <w:bCs/>
          <w:sz w:val="28"/>
        </w:rPr>
        <w:t>На закупку тележки-чана напольного для основного производства мясоперерабатывающего комплекса.</w:t>
      </w:r>
    </w:p>
    <w:p w:rsidR="00BC682B" w:rsidRDefault="00BC682B">
      <w:pPr>
        <w:jc w:val="both"/>
        <w:rPr>
          <w:sz w:val="28"/>
        </w:rPr>
      </w:pPr>
    </w:p>
    <w:p w:rsidR="00BC682B" w:rsidRDefault="00000000">
      <w:pPr>
        <w:pStyle w:val="aa"/>
        <w:numPr>
          <w:ilvl w:val="0"/>
          <w:numId w:val="2"/>
        </w:numPr>
        <w:jc w:val="both"/>
        <w:rPr>
          <w:b/>
          <w:sz w:val="28"/>
        </w:rPr>
      </w:pPr>
      <w:r>
        <w:rPr>
          <w:b/>
          <w:sz w:val="28"/>
        </w:rPr>
        <w:t>Назначение</w:t>
      </w:r>
    </w:p>
    <w:p w:rsidR="00BC682B" w:rsidRDefault="00BC682B">
      <w:pPr>
        <w:pStyle w:val="aa"/>
        <w:jc w:val="both"/>
        <w:rPr>
          <w:b/>
          <w:sz w:val="28"/>
        </w:rPr>
      </w:pPr>
    </w:p>
    <w:p w:rsidR="00BC682B" w:rsidRDefault="00000000">
      <w:pPr>
        <w:ind w:firstLine="709"/>
        <w:jc w:val="both"/>
        <w:rPr>
          <w:color w:val="FF0000"/>
          <w:sz w:val="28"/>
          <w:szCs w:val="28"/>
        </w:rPr>
      </w:pPr>
      <w:r>
        <w:rPr>
          <w:sz w:val="28"/>
        </w:rPr>
        <w:t>1.1. Тележка-чан предназначена для использования в пищевой промышленности: транспортировки, накопления, хранения мясного сырья, приготовления рассола, а также для посола мяса.</w:t>
      </w:r>
    </w:p>
    <w:p w:rsidR="00BC682B" w:rsidRDefault="00BC682B">
      <w:pPr>
        <w:ind w:firstLine="709"/>
        <w:jc w:val="both"/>
      </w:pPr>
    </w:p>
    <w:p w:rsidR="00BC682B" w:rsidRDefault="00000000">
      <w:pPr>
        <w:jc w:val="both"/>
        <w:rPr>
          <w:b/>
          <w:sz w:val="28"/>
        </w:rPr>
      </w:pPr>
      <w:r>
        <w:rPr>
          <w:b/>
          <w:sz w:val="28"/>
        </w:rPr>
        <w:t>2. Технические характеристики</w:t>
      </w:r>
    </w:p>
    <w:p w:rsidR="00BC682B" w:rsidRDefault="00BC682B">
      <w:pPr>
        <w:jc w:val="both"/>
        <w:rPr>
          <w:b/>
          <w:sz w:val="28"/>
        </w:rPr>
      </w:pPr>
    </w:p>
    <w:p w:rsidR="00BC682B" w:rsidRDefault="00000000">
      <w:pPr>
        <w:ind w:firstLine="709"/>
        <w:jc w:val="both"/>
        <w:rPr>
          <w:b/>
          <w:sz w:val="28"/>
          <w:szCs w:val="28"/>
        </w:rPr>
      </w:pPr>
      <w:r>
        <w:rPr>
          <w:color w:val="000000"/>
          <w:sz w:val="28"/>
          <w:szCs w:val="28"/>
        </w:rPr>
        <w:t>2.1 Габаритные размеры тележки-чана приведены в приложении №1 (допускаются незначительные изменения габаритных размеров).</w:t>
      </w:r>
    </w:p>
    <w:p w:rsidR="00BC682B" w:rsidRDefault="00000000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2.2 Объем не менее 200 литров.</w:t>
      </w:r>
    </w:p>
    <w:p w:rsidR="00BC682B" w:rsidRDefault="00000000">
      <w:pPr>
        <w:ind w:left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2.3 Материал изготовления – нержавеющая сталь </w:t>
      </w:r>
      <w:r>
        <w:rPr>
          <w:color w:val="000000"/>
          <w:sz w:val="28"/>
          <w:szCs w:val="28"/>
          <w:lang w:val="en-US"/>
        </w:rPr>
        <w:t>AISI</w:t>
      </w:r>
      <w:r>
        <w:rPr>
          <w:color w:val="000000"/>
          <w:sz w:val="28"/>
          <w:szCs w:val="28"/>
        </w:rPr>
        <w:t xml:space="preserve"> 304.</w:t>
      </w:r>
    </w:p>
    <w:p w:rsidR="00BC682B" w:rsidRDefault="00000000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2.4 Стенки из стали толщиной не менее 2 мм.</w:t>
      </w:r>
    </w:p>
    <w:p w:rsidR="00BC682B" w:rsidRDefault="00000000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2.5 Грузоподъемность – не менее 250 кг.</w:t>
      </w:r>
    </w:p>
    <w:p w:rsidR="00BC682B" w:rsidRDefault="00000000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2.6 Окантовка верхнего края обода – профиль Ø20х1,5 мм.</w:t>
      </w:r>
      <w:r>
        <w:rPr>
          <w:color w:val="000000"/>
          <w:sz w:val="28"/>
          <w:szCs w:val="28"/>
        </w:rPr>
        <w:tab/>
      </w:r>
    </w:p>
    <w:p w:rsidR="00BC682B" w:rsidRDefault="00000000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2.7 Ручка для транспортировки – профиль Ø25х1,5 мм.</w:t>
      </w:r>
    </w:p>
    <w:p w:rsidR="00BC682B" w:rsidRDefault="00000000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2.8 Термостойкие полиэтиленовые колеса Ø160.</w:t>
      </w:r>
    </w:p>
    <w:p w:rsidR="00BC682B" w:rsidRDefault="00000000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2.9 Кронштейн крепления колеса с ребрами жесткости – толщина 3 мм.</w:t>
      </w:r>
    </w:p>
    <w:p w:rsidR="00BC682B" w:rsidRDefault="00000000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2.10 Количество колес для одной тележки-чана – 4 штуки (с возможностью стопора двух колес, для предотвращения самопроизвольного движения).</w:t>
      </w:r>
    </w:p>
    <w:p w:rsidR="00BC682B" w:rsidRDefault="00000000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2.11 Дно усиленное – толщина не менее 5 мм.</w:t>
      </w:r>
    </w:p>
    <w:p w:rsidR="00BC682B" w:rsidRDefault="00000000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2.12 Наличие резьбового соединения для подключения шарового крана </w:t>
      </w:r>
      <w:proofErr w:type="spellStart"/>
      <w:r>
        <w:rPr>
          <w:color w:val="000000"/>
          <w:sz w:val="28"/>
          <w:szCs w:val="28"/>
          <w:lang w:val="en-US"/>
        </w:rPr>
        <w:t>Dn</w:t>
      </w:r>
      <w:proofErr w:type="spellEnd"/>
      <w:r>
        <w:rPr>
          <w:color w:val="000000"/>
          <w:sz w:val="28"/>
          <w:szCs w:val="28"/>
        </w:rPr>
        <w:t>=50.</w:t>
      </w:r>
    </w:p>
    <w:p w:rsidR="00BC682B" w:rsidRDefault="00000000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2.13 Шаровый кран в комплекте с тележкой.</w:t>
      </w:r>
    </w:p>
    <w:p w:rsidR="00BC682B" w:rsidRDefault="00BC682B">
      <w:pPr>
        <w:ind w:firstLine="709"/>
        <w:jc w:val="both"/>
        <w:rPr>
          <w:color w:val="000000"/>
          <w:sz w:val="28"/>
          <w:szCs w:val="28"/>
        </w:rPr>
      </w:pPr>
    </w:p>
    <w:p w:rsidR="00BC682B" w:rsidRDefault="00BC682B">
      <w:pPr>
        <w:ind w:firstLine="709"/>
        <w:jc w:val="both"/>
        <w:rPr>
          <w:color w:val="000000"/>
          <w:sz w:val="28"/>
          <w:szCs w:val="28"/>
        </w:rPr>
      </w:pPr>
    </w:p>
    <w:p w:rsidR="00BC682B" w:rsidRDefault="00000000">
      <w:pPr>
        <w:jc w:val="both"/>
        <w:rPr>
          <w:b/>
          <w:sz w:val="28"/>
        </w:rPr>
      </w:pPr>
      <w:r>
        <w:rPr>
          <w:b/>
          <w:sz w:val="28"/>
        </w:rPr>
        <w:t>3. Дополнительные технические требования</w:t>
      </w:r>
    </w:p>
    <w:p w:rsidR="00BC682B" w:rsidRDefault="00BC682B">
      <w:pPr>
        <w:jc w:val="both"/>
        <w:rPr>
          <w:b/>
          <w:sz w:val="28"/>
        </w:rPr>
      </w:pPr>
    </w:p>
    <w:p w:rsidR="00BC682B" w:rsidRDefault="00000000">
      <w:pPr>
        <w:tabs>
          <w:tab w:val="left" w:pos="615"/>
        </w:tabs>
        <w:jc w:val="both"/>
        <w:rPr>
          <w:sz w:val="28"/>
        </w:rPr>
      </w:pPr>
      <w:r>
        <w:rPr>
          <w:b/>
          <w:sz w:val="28"/>
        </w:rPr>
        <w:t xml:space="preserve">        </w:t>
      </w:r>
      <w:r>
        <w:rPr>
          <w:sz w:val="28"/>
        </w:rPr>
        <w:t xml:space="preserve">3.1 Наличие ручки для транспортировки </w:t>
      </w:r>
      <w:r>
        <w:rPr>
          <w:color w:val="000000"/>
          <w:sz w:val="28"/>
          <w:szCs w:val="28"/>
        </w:rPr>
        <w:t>тележки-чана</w:t>
      </w:r>
      <w:r>
        <w:rPr>
          <w:sz w:val="28"/>
        </w:rPr>
        <w:t>.</w:t>
      </w:r>
    </w:p>
    <w:p w:rsidR="00BC682B" w:rsidRDefault="00000000">
      <w:pPr>
        <w:tabs>
          <w:tab w:val="left" w:pos="61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3.2 Наличие инструкции по эксплуатации.</w:t>
      </w:r>
      <w:r>
        <w:rPr>
          <w:sz w:val="28"/>
          <w:szCs w:val="28"/>
        </w:rPr>
        <w:tab/>
      </w:r>
    </w:p>
    <w:p w:rsidR="00BC682B" w:rsidRDefault="00000000">
      <w:pPr>
        <w:tabs>
          <w:tab w:val="left" w:pos="567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3.3 Тележка-чан должна быть в комплекте с шаровым краном </w:t>
      </w:r>
      <w:proofErr w:type="spellStart"/>
      <w:r>
        <w:rPr>
          <w:sz w:val="28"/>
          <w:szCs w:val="28"/>
          <w:lang w:val="en-US"/>
        </w:rPr>
        <w:t>Dn</w:t>
      </w:r>
      <w:proofErr w:type="spellEnd"/>
      <w:r>
        <w:rPr>
          <w:sz w:val="28"/>
          <w:szCs w:val="28"/>
        </w:rPr>
        <w:t>=50.</w:t>
      </w:r>
    </w:p>
    <w:p w:rsidR="00BC682B" w:rsidRDefault="00000000">
      <w:pPr>
        <w:tabs>
          <w:tab w:val="left" w:pos="567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3.4 Наличие стопора на двух колесах.</w:t>
      </w:r>
    </w:p>
    <w:p w:rsidR="00BC682B" w:rsidRDefault="00000000">
      <w:pPr>
        <w:tabs>
          <w:tab w:val="left" w:pos="567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3.5 Материалы изготовления должны выдерживать использование в низкотемпературных камерах и камерах посола мясного сырья в контакте с посолочными смесями, быть устойчивыми при обработке моющими и дезинфицирующими средствами.</w:t>
      </w:r>
    </w:p>
    <w:p w:rsidR="00BC682B" w:rsidRDefault="00000000">
      <w:pPr>
        <w:tabs>
          <w:tab w:val="left" w:pos="61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3.6 Каждая тележка-чан должна быть укомплектована комплектом колес в количестве 4 штуки.</w:t>
      </w:r>
    </w:p>
    <w:p w:rsidR="00BC682B" w:rsidRDefault="00000000">
      <w:pPr>
        <w:ind w:firstLine="567"/>
        <w:jc w:val="both"/>
        <w:rPr>
          <w:sz w:val="28"/>
        </w:rPr>
      </w:pPr>
      <w:r>
        <w:rPr>
          <w:sz w:val="28"/>
        </w:rPr>
        <w:lastRenderedPageBreak/>
        <w:t>3.7 На поставляемое оборудование должен быть сервисный центр на территории Республики Беларусь или обеспечиваться устранение выявленных дефектов в гарантийный и послегарантийный период эксплуатации – в течение 10 дней с момента получения сообщения или запроса от заказчика.</w:t>
      </w:r>
    </w:p>
    <w:p w:rsidR="00BC682B" w:rsidRDefault="00000000">
      <w:pPr>
        <w:ind w:firstLine="567"/>
        <w:jc w:val="both"/>
        <w:rPr>
          <w:sz w:val="28"/>
        </w:rPr>
      </w:pPr>
      <w:r>
        <w:rPr>
          <w:sz w:val="28"/>
        </w:rPr>
        <w:t xml:space="preserve">3.8 Фирма-поставщик должна иметь на территории Республики Беларусь свое представительство для выполнения своих гарантийных обязательств и послегарантийного обслуживания. </w:t>
      </w:r>
    </w:p>
    <w:p w:rsidR="00BC682B" w:rsidRDefault="00000000">
      <w:pPr>
        <w:ind w:firstLine="567"/>
        <w:jc w:val="both"/>
        <w:rPr>
          <w:sz w:val="28"/>
        </w:rPr>
      </w:pPr>
      <w:r>
        <w:rPr>
          <w:sz w:val="28"/>
        </w:rPr>
        <w:t>3.9 Наличие официального сертификата завода-изготовителя на право продажи и обслуживания данного типа оборудования на территории Республики Беларусь.</w:t>
      </w:r>
    </w:p>
    <w:p w:rsidR="00BC682B" w:rsidRDefault="00000000">
      <w:pPr>
        <w:ind w:firstLine="567"/>
        <w:jc w:val="both"/>
        <w:rPr>
          <w:sz w:val="28"/>
        </w:rPr>
      </w:pPr>
      <w:r>
        <w:rPr>
          <w:sz w:val="28"/>
        </w:rPr>
        <w:t xml:space="preserve">3.10 Качество поставляемого оборудования должно соответствовать требованиям НАССР, действующим стандартам страны-производителя и техническим условиям производителя и подтверждаться наличием сертификатов качества и соответствия. </w:t>
      </w:r>
    </w:p>
    <w:p w:rsidR="00BC682B" w:rsidRDefault="00BC682B">
      <w:pPr>
        <w:ind w:firstLine="567"/>
        <w:jc w:val="both"/>
        <w:rPr>
          <w:sz w:val="28"/>
        </w:rPr>
      </w:pPr>
    </w:p>
    <w:p w:rsidR="00BC682B" w:rsidRDefault="00000000">
      <w:pPr>
        <w:jc w:val="both"/>
        <w:rPr>
          <w:b/>
          <w:sz w:val="28"/>
        </w:rPr>
      </w:pPr>
      <w:r>
        <w:rPr>
          <w:b/>
          <w:sz w:val="28"/>
        </w:rPr>
        <w:t>4. Документация, входящая в состав технического предложения</w:t>
      </w:r>
    </w:p>
    <w:p w:rsidR="00BC682B" w:rsidRDefault="00BC682B">
      <w:pPr>
        <w:jc w:val="both"/>
        <w:rPr>
          <w:b/>
          <w:sz w:val="28"/>
        </w:rPr>
      </w:pPr>
    </w:p>
    <w:p w:rsidR="00BC682B" w:rsidRDefault="00000000">
      <w:pPr>
        <w:ind w:firstLine="567"/>
        <w:jc w:val="both"/>
        <w:rPr>
          <w:sz w:val="28"/>
        </w:rPr>
      </w:pPr>
      <w:r>
        <w:rPr>
          <w:sz w:val="28"/>
        </w:rPr>
        <w:t xml:space="preserve">4.1. Декларация о соответствии поставляемого оборудования требованиям технического регламента таможенного союза </w:t>
      </w:r>
      <w:r>
        <w:rPr>
          <w:sz w:val="28"/>
          <w:lang w:val="en-US"/>
        </w:rPr>
        <w:t>TP</w:t>
      </w:r>
      <w:r>
        <w:rPr>
          <w:sz w:val="28"/>
        </w:rPr>
        <w:t xml:space="preserve"> </w:t>
      </w:r>
      <w:r>
        <w:rPr>
          <w:sz w:val="28"/>
          <w:lang w:val="en-US"/>
        </w:rPr>
        <w:t>TC</w:t>
      </w:r>
      <w:r>
        <w:rPr>
          <w:sz w:val="28"/>
        </w:rPr>
        <w:t xml:space="preserve"> 010/2011 «О безопасности машин и оборудования», либо гарантийное письмо о предоставлении вышеуказанного документа до момента поставки оборудования.</w:t>
      </w:r>
    </w:p>
    <w:p w:rsidR="00BC682B" w:rsidRDefault="00BC682B">
      <w:pPr>
        <w:ind w:firstLine="567"/>
        <w:jc w:val="both"/>
        <w:rPr>
          <w:sz w:val="28"/>
        </w:rPr>
      </w:pPr>
    </w:p>
    <w:p w:rsidR="00BC682B" w:rsidRDefault="00000000">
      <w:pPr>
        <w:jc w:val="both"/>
        <w:rPr>
          <w:b/>
          <w:sz w:val="28"/>
        </w:rPr>
      </w:pPr>
      <w:r>
        <w:rPr>
          <w:b/>
          <w:sz w:val="28"/>
        </w:rPr>
        <w:t>5. Документация, поставляемая с оборудованием</w:t>
      </w:r>
    </w:p>
    <w:p w:rsidR="00BC682B" w:rsidRDefault="00BC682B">
      <w:pPr>
        <w:jc w:val="both"/>
        <w:rPr>
          <w:b/>
          <w:sz w:val="28"/>
        </w:rPr>
      </w:pPr>
    </w:p>
    <w:p w:rsidR="00BC682B" w:rsidRDefault="00000000">
      <w:pPr>
        <w:ind w:firstLine="567"/>
        <w:jc w:val="both"/>
        <w:rPr>
          <w:sz w:val="28"/>
        </w:rPr>
      </w:pPr>
      <w:r>
        <w:rPr>
          <w:sz w:val="28"/>
        </w:rPr>
        <w:t xml:space="preserve">5.1 Декларация соответствия поставляемого оборудования требованиям </w:t>
      </w:r>
    </w:p>
    <w:p w:rsidR="00BC682B" w:rsidRDefault="00000000">
      <w:pPr>
        <w:jc w:val="both"/>
        <w:rPr>
          <w:sz w:val="28"/>
        </w:rPr>
      </w:pPr>
      <w:r>
        <w:rPr>
          <w:sz w:val="28"/>
          <w:lang w:val="en-US"/>
        </w:rPr>
        <w:t>TP</w:t>
      </w:r>
      <w:r>
        <w:rPr>
          <w:sz w:val="28"/>
        </w:rPr>
        <w:t xml:space="preserve"> </w:t>
      </w:r>
      <w:r>
        <w:rPr>
          <w:sz w:val="28"/>
          <w:lang w:val="en-US"/>
        </w:rPr>
        <w:t>TC</w:t>
      </w:r>
      <w:r>
        <w:rPr>
          <w:sz w:val="28"/>
        </w:rPr>
        <w:t xml:space="preserve"> 010/2011 «О безопасности машин и оборудования».</w:t>
      </w:r>
    </w:p>
    <w:p w:rsidR="00BC682B" w:rsidRDefault="00000000">
      <w:pPr>
        <w:ind w:firstLine="567"/>
        <w:jc w:val="both"/>
        <w:rPr>
          <w:sz w:val="28"/>
        </w:rPr>
      </w:pPr>
      <w:r>
        <w:rPr>
          <w:sz w:val="28"/>
        </w:rPr>
        <w:t>5.2 Руководство по эксплуатации, включающее разделы по техническому описанию оборудования, инструкции по эксплуатации, техническому обслуживанию, мойке, монтажу, пуску, регулированию, ремонту, техники безопасности, выполненное в соответствии с требованиями ГОСТ 2.610-2006.</w:t>
      </w:r>
    </w:p>
    <w:p w:rsidR="00BC682B" w:rsidRDefault="00000000">
      <w:pPr>
        <w:ind w:firstLine="567"/>
        <w:jc w:val="both"/>
        <w:rPr>
          <w:sz w:val="28"/>
        </w:rPr>
      </w:pPr>
      <w:r>
        <w:rPr>
          <w:sz w:val="28"/>
        </w:rPr>
        <w:t>5.3 Технический паспорт с указанием сведений о содержании драгоценных материалов и цветных металлов, инструкция по эксплуатации.</w:t>
      </w:r>
    </w:p>
    <w:p w:rsidR="00BC682B" w:rsidRDefault="00000000">
      <w:pPr>
        <w:ind w:firstLine="567"/>
        <w:jc w:val="both"/>
        <w:rPr>
          <w:sz w:val="28"/>
        </w:rPr>
      </w:pPr>
      <w:r>
        <w:rPr>
          <w:sz w:val="28"/>
        </w:rPr>
        <w:t>5.4 Весь текстовый материал и основные надписи на чертежах и схемах должны быть выполнены на русском языке.</w:t>
      </w:r>
    </w:p>
    <w:p w:rsidR="00BC682B" w:rsidRDefault="00BC682B">
      <w:pPr>
        <w:ind w:firstLine="567"/>
        <w:jc w:val="both"/>
        <w:rPr>
          <w:sz w:val="28"/>
        </w:rPr>
      </w:pPr>
    </w:p>
    <w:p w:rsidR="00BC682B" w:rsidRDefault="00000000">
      <w:pPr>
        <w:ind w:firstLine="567"/>
        <w:jc w:val="both"/>
        <w:rPr>
          <w:b/>
          <w:sz w:val="28"/>
        </w:rPr>
      </w:pPr>
      <w:r>
        <w:rPr>
          <w:b/>
          <w:sz w:val="28"/>
        </w:rPr>
        <w:t>6. Комплект поставки и сроки</w:t>
      </w:r>
    </w:p>
    <w:p w:rsidR="00BC682B" w:rsidRDefault="00BC682B">
      <w:pPr>
        <w:ind w:firstLine="567"/>
        <w:jc w:val="both"/>
        <w:rPr>
          <w:b/>
          <w:sz w:val="28"/>
        </w:rPr>
      </w:pPr>
    </w:p>
    <w:p w:rsidR="00BC682B" w:rsidRDefault="00000000">
      <w:pPr>
        <w:ind w:firstLine="567"/>
        <w:jc w:val="both"/>
        <w:rPr>
          <w:color w:val="000000" w:themeColor="text1"/>
          <w:sz w:val="28"/>
        </w:rPr>
      </w:pPr>
      <w:r>
        <w:rPr>
          <w:color w:val="000000" w:themeColor="text1"/>
          <w:sz w:val="28"/>
        </w:rPr>
        <w:t>6.1 Тележка-чан напольная -2 штуки.</w:t>
      </w:r>
    </w:p>
    <w:p w:rsidR="00BC682B" w:rsidRDefault="00BC682B">
      <w:pPr>
        <w:jc w:val="both"/>
        <w:rPr>
          <w:color w:val="000000" w:themeColor="text1"/>
          <w:sz w:val="28"/>
        </w:rPr>
      </w:pPr>
    </w:p>
    <w:p w:rsidR="00BC682B" w:rsidRDefault="00000000">
      <w:pPr>
        <w:ind w:firstLine="567"/>
        <w:jc w:val="both"/>
        <w:rPr>
          <w:b/>
          <w:sz w:val="28"/>
        </w:rPr>
      </w:pPr>
      <w:r>
        <w:rPr>
          <w:b/>
          <w:sz w:val="28"/>
        </w:rPr>
        <w:t>7. Гарантийные обязательства</w:t>
      </w:r>
    </w:p>
    <w:p w:rsidR="00BC682B" w:rsidRDefault="00BC682B">
      <w:pPr>
        <w:ind w:firstLine="567"/>
        <w:jc w:val="both"/>
        <w:rPr>
          <w:b/>
          <w:sz w:val="28"/>
        </w:rPr>
      </w:pPr>
    </w:p>
    <w:p w:rsidR="00BC682B" w:rsidRDefault="00000000">
      <w:pPr>
        <w:widowControl w:val="0"/>
        <w:tabs>
          <w:tab w:val="left" w:pos="567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7.1. Поставщик обязан гарантировать соответствие поставляемого оборудования требованиям нормативной документации при соблюдении Заказчиком условий эксплуатации, транспортирования и хранения, установленных техническими условиями и эксплуатационной документацией.</w:t>
      </w:r>
    </w:p>
    <w:p w:rsidR="00BC682B" w:rsidRDefault="00000000">
      <w:pPr>
        <w:widowControl w:val="0"/>
        <w:tabs>
          <w:tab w:val="left" w:pos="567"/>
        </w:tabs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  <w:t>7.2. Все оборудование должно быть вновь изготовленным (не восстановленным), не эксплуатировавшимся в коммерческих целях и сертифицировано (при необходимости сертификации).</w:t>
      </w:r>
    </w:p>
    <w:p w:rsidR="00BC682B" w:rsidRDefault="00000000">
      <w:pPr>
        <w:widowControl w:val="0"/>
        <w:tabs>
          <w:tab w:val="left" w:pos="567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7.3. </w:t>
      </w:r>
      <w:r>
        <w:rPr>
          <w:sz w:val="28"/>
        </w:rPr>
        <w:t>Продавец несет гарантийные обязательства в течении 12 месяцев со дня ввода в эксплуатацию.</w:t>
      </w:r>
    </w:p>
    <w:p w:rsidR="00BC682B" w:rsidRDefault="00000000">
      <w:pPr>
        <w:widowControl w:val="0"/>
        <w:tabs>
          <w:tab w:val="left" w:pos="567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7.4. Поставщик должен гарантировать безвозмездное устранение отказов и неисправностей, а также замену деталей и комплектующих изделий, вышедших из строя в течение гарантийного срока за свой счет, при условии соблюдения заказчиком требований по эксплуатации, обслуживанию, хранению.</w:t>
      </w:r>
    </w:p>
    <w:p w:rsidR="00BC682B" w:rsidRDefault="00000000">
      <w:pPr>
        <w:ind w:firstLine="567"/>
        <w:jc w:val="both"/>
        <w:rPr>
          <w:sz w:val="28"/>
        </w:rPr>
      </w:pPr>
      <w:r>
        <w:rPr>
          <w:sz w:val="28"/>
          <w:szCs w:val="28"/>
        </w:rPr>
        <w:t>7.5 Срок поставки – 4-й квартал 2026 года.</w:t>
      </w:r>
    </w:p>
    <w:p w:rsidR="00BC682B" w:rsidRDefault="00BC682B">
      <w:pPr>
        <w:ind w:firstLine="567"/>
        <w:jc w:val="both"/>
        <w:rPr>
          <w:sz w:val="28"/>
        </w:rPr>
      </w:pPr>
    </w:p>
    <w:p w:rsidR="00BC682B" w:rsidRDefault="00000000">
      <w:pPr>
        <w:ind w:firstLine="567"/>
        <w:jc w:val="both"/>
        <w:rPr>
          <w:b/>
          <w:sz w:val="28"/>
        </w:rPr>
      </w:pPr>
      <w:r>
        <w:rPr>
          <w:b/>
          <w:sz w:val="28"/>
        </w:rPr>
        <w:t>8. Требования к конкурсному предложению.</w:t>
      </w:r>
    </w:p>
    <w:p w:rsidR="00BC682B" w:rsidRDefault="00BC682B">
      <w:pPr>
        <w:ind w:firstLine="567"/>
        <w:jc w:val="both"/>
        <w:rPr>
          <w:b/>
          <w:sz w:val="28"/>
        </w:rPr>
      </w:pPr>
    </w:p>
    <w:p w:rsidR="00BC682B" w:rsidRDefault="00000000">
      <w:pPr>
        <w:ind w:firstLine="567"/>
        <w:jc w:val="both"/>
        <w:rPr>
          <w:sz w:val="28"/>
        </w:rPr>
      </w:pPr>
      <w:r>
        <w:rPr>
          <w:sz w:val="28"/>
        </w:rPr>
        <w:t>8.1. К рассмотрению технических предложений допускаются участники конкурса, не имевшие ранее претензий по качеству предлагаемого оборудования.</w:t>
      </w:r>
    </w:p>
    <w:p w:rsidR="00BC682B" w:rsidRDefault="00000000">
      <w:pPr>
        <w:ind w:firstLine="567"/>
        <w:jc w:val="both"/>
        <w:rPr>
          <w:sz w:val="28"/>
        </w:rPr>
      </w:pPr>
      <w:r>
        <w:rPr>
          <w:sz w:val="28"/>
        </w:rPr>
        <w:t>8.2. Техническое предложение должно содержать ответы на все вопросы в последовательности, изложенной в техническом задании.</w:t>
      </w:r>
    </w:p>
    <w:p w:rsidR="00BC682B" w:rsidRDefault="00000000">
      <w:pPr>
        <w:ind w:firstLine="567"/>
        <w:jc w:val="both"/>
        <w:rPr>
          <w:sz w:val="28"/>
        </w:rPr>
      </w:pPr>
      <w:r>
        <w:rPr>
          <w:sz w:val="28"/>
        </w:rPr>
        <w:t>8.3. Техническое предложение признается не соответствующим техническому заданию, если:</w:t>
      </w:r>
    </w:p>
    <w:p w:rsidR="00BC682B" w:rsidRDefault="00000000">
      <w:pPr>
        <w:ind w:firstLine="567"/>
        <w:jc w:val="both"/>
        <w:rPr>
          <w:sz w:val="28"/>
        </w:rPr>
      </w:pPr>
      <w:r>
        <w:rPr>
          <w:sz w:val="28"/>
        </w:rPr>
        <w:t>- оно не отвечает требованиям технического задания;</w:t>
      </w:r>
    </w:p>
    <w:p w:rsidR="00BC682B" w:rsidRDefault="00000000">
      <w:pPr>
        <w:ind w:firstLine="567"/>
        <w:jc w:val="both"/>
        <w:rPr>
          <w:sz w:val="28"/>
        </w:rPr>
      </w:pPr>
      <w:r>
        <w:rPr>
          <w:sz w:val="28"/>
        </w:rPr>
        <w:t>- не содержит ответов на все вопросы, изложенные в техническом задании;</w:t>
      </w:r>
    </w:p>
    <w:p w:rsidR="00BC682B" w:rsidRDefault="00000000">
      <w:pPr>
        <w:ind w:firstLine="567"/>
        <w:jc w:val="both"/>
        <w:rPr>
          <w:sz w:val="28"/>
        </w:rPr>
      </w:pPr>
      <w:r>
        <w:rPr>
          <w:sz w:val="28"/>
        </w:rPr>
        <w:t>- участник, предоставивший техническое предложение, отказался исправить выявленные в нем ошибки и неточности.</w:t>
      </w:r>
    </w:p>
    <w:p w:rsidR="00BC682B" w:rsidRDefault="00BC682B">
      <w:pPr>
        <w:jc w:val="both"/>
        <w:rPr>
          <w:sz w:val="28"/>
        </w:rPr>
      </w:pPr>
    </w:p>
    <w:p w:rsidR="00BC682B" w:rsidRDefault="00000000">
      <w:pPr>
        <w:jc w:val="both"/>
        <w:rPr>
          <w:b/>
          <w:bCs/>
          <w:sz w:val="28"/>
        </w:rPr>
      </w:pPr>
      <w:r>
        <w:rPr>
          <w:noProof/>
        </w:rPr>
        <w:drawing>
          <wp:anchor distT="0" distB="0" distL="0" distR="0" simplePos="0" relativeHeight="2" behindDoc="0" locked="0" layoutInCell="1" allowOverlap="1">
            <wp:simplePos x="0" y="0"/>
            <wp:positionH relativeFrom="column">
              <wp:posOffset>-403860</wp:posOffset>
            </wp:positionH>
            <wp:positionV relativeFrom="paragraph">
              <wp:posOffset>214630</wp:posOffset>
            </wp:positionV>
            <wp:extent cx="6191250" cy="2933700"/>
            <wp:effectExtent l="0" t="0" r="0" b="0"/>
            <wp:wrapNone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0" cy="2933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bCs/>
          <w:sz w:val="28"/>
        </w:rPr>
        <w:t xml:space="preserve">Приложение 1. </w:t>
      </w:r>
    </w:p>
    <w:sectPr w:rsidR="00BC682B">
      <w:headerReference w:type="default" r:id="rId9"/>
      <w:pgSz w:w="11906" w:h="16838"/>
      <w:pgMar w:top="1134" w:right="454" w:bottom="1134" w:left="1701" w:header="0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333CC4" w:rsidRDefault="00333CC4" w:rsidP="00A31A61">
      <w:r>
        <w:separator/>
      </w:r>
    </w:p>
  </w:endnote>
  <w:endnote w:type="continuationSeparator" w:id="0">
    <w:p w:rsidR="00333CC4" w:rsidRDefault="00333CC4" w:rsidP="00A31A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rlito">
    <w:altName w:val="Calibri"/>
    <w:charset w:val="01"/>
    <w:family w:val="roman"/>
    <w:pitch w:val="variable"/>
  </w:font>
  <w:font w:name="Noto Sans SC Regular">
    <w:panose1 w:val="00000000000000000000"/>
    <w:charset w:val="00"/>
    <w:family w:val="roman"/>
    <w:notTrueType/>
    <w:pitch w:val="default"/>
  </w:font>
  <w:font w:name="Noto Sans">
    <w:charset w:val="00"/>
    <w:family w:val="swiss"/>
    <w:pitch w:val="variable"/>
    <w:sig w:usb0="E00082FF" w:usb1="400078FF" w:usb2="0000002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333CC4" w:rsidRDefault="00333CC4" w:rsidP="00A31A61">
      <w:r>
        <w:separator/>
      </w:r>
    </w:p>
  </w:footnote>
  <w:footnote w:type="continuationSeparator" w:id="0">
    <w:p w:rsidR="00333CC4" w:rsidRDefault="00333CC4" w:rsidP="00A31A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31A61" w:rsidRDefault="00A31A61">
    <w:pPr>
      <w:pStyle w:val="ad"/>
    </w:pPr>
  </w:p>
  <w:p w:rsidR="00A31A61" w:rsidRDefault="00A31A61">
    <w:pPr>
      <w:pStyle w:val="ad"/>
    </w:pPr>
  </w:p>
  <w:p w:rsidR="00A31A61" w:rsidRDefault="00A31A61">
    <w:pPr>
      <w:pStyle w:val="ad"/>
    </w:pPr>
  </w:p>
  <w:p w:rsidR="00A31A61" w:rsidRDefault="00A31A61">
    <w:pPr>
      <w:pStyle w:val="ad"/>
    </w:pPr>
  </w:p>
  <w:p w:rsidR="00A31A61" w:rsidRPr="00A31A61" w:rsidRDefault="00A31A61">
    <w:pPr>
      <w:pStyle w:val="ad"/>
      <w:rPr>
        <w:i/>
        <w:iCs/>
        <w:sz w:val="24"/>
        <w:szCs w:val="24"/>
      </w:rPr>
    </w:pPr>
    <w:r>
      <w:tab/>
    </w:r>
    <w:r>
      <w:tab/>
    </w:r>
    <w:r w:rsidRPr="00A31A61">
      <w:rPr>
        <w:i/>
        <w:iCs/>
        <w:sz w:val="24"/>
        <w:szCs w:val="24"/>
      </w:rPr>
      <w:t>Приложение 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722016"/>
    <w:multiLevelType w:val="multilevel"/>
    <w:tmpl w:val="660A2DD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4DC82EF6"/>
    <w:multiLevelType w:val="multilevel"/>
    <w:tmpl w:val="94CCCD7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 w16cid:durableId="942499631">
    <w:abstractNumId w:val="0"/>
  </w:num>
  <w:num w:numId="2" w16cid:durableId="17275606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682B"/>
    <w:rsid w:val="00333CC4"/>
    <w:rsid w:val="009E763B"/>
    <w:rsid w:val="00A31A61"/>
    <w:rsid w:val="00BC68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C2FB4F"/>
  <w15:docId w15:val="{2210CE4E-6FEE-4DE0-9921-EF9B58F86C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2328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link w:val="a4"/>
    <w:uiPriority w:val="99"/>
    <w:semiHidden/>
    <w:qFormat/>
    <w:rsid w:val="009D1758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Title"/>
    <w:basedOn w:val="a"/>
    <w:next w:val="a6"/>
    <w:qFormat/>
    <w:pPr>
      <w:keepNext/>
      <w:spacing w:before="240" w:after="120"/>
    </w:pPr>
    <w:rPr>
      <w:rFonts w:ascii="Carlito" w:eastAsia="Noto Sans SC Regular" w:hAnsi="Carlito" w:cs="Noto Sans"/>
      <w:sz w:val="28"/>
      <w:szCs w:val="28"/>
    </w:rPr>
  </w:style>
  <w:style w:type="paragraph" w:styleId="a6">
    <w:name w:val="Body Text"/>
    <w:basedOn w:val="a"/>
    <w:pPr>
      <w:spacing w:after="140" w:line="276" w:lineRule="auto"/>
    </w:pPr>
  </w:style>
  <w:style w:type="paragraph" w:styleId="a7">
    <w:name w:val="List"/>
    <w:basedOn w:val="a6"/>
    <w:rPr>
      <w:rFonts w:cs="Noto Sans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styleId="a9">
    <w:name w:val="index heading"/>
    <w:basedOn w:val="a"/>
    <w:qFormat/>
    <w:pPr>
      <w:suppressLineNumbers/>
    </w:pPr>
    <w:rPr>
      <w:rFonts w:cs="Noto Sans"/>
    </w:rPr>
  </w:style>
  <w:style w:type="paragraph" w:styleId="a4">
    <w:name w:val="Balloon Text"/>
    <w:basedOn w:val="a"/>
    <w:link w:val="a3"/>
    <w:uiPriority w:val="99"/>
    <w:semiHidden/>
    <w:unhideWhenUsed/>
    <w:qFormat/>
    <w:rsid w:val="009D1758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A21EA7"/>
    <w:pPr>
      <w:ind w:left="720"/>
      <w:contextualSpacing/>
    </w:pPr>
  </w:style>
  <w:style w:type="numbering" w:customStyle="1" w:styleId="ab">
    <w:name w:val="Без списка"/>
    <w:uiPriority w:val="99"/>
    <w:semiHidden/>
    <w:unhideWhenUsed/>
    <w:qFormat/>
  </w:style>
  <w:style w:type="table" w:styleId="ac">
    <w:name w:val="Table Grid"/>
    <w:basedOn w:val="a1"/>
    <w:uiPriority w:val="59"/>
    <w:rsid w:val="008A406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header"/>
    <w:basedOn w:val="a"/>
    <w:link w:val="ae"/>
    <w:uiPriority w:val="99"/>
    <w:unhideWhenUsed/>
    <w:rsid w:val="00A31A61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A31A6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iPriority w:val="99"/>
    <w:unhideWhenUsed/>
    <w:rsid w:val="00A31A6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A31A61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DE9635-CE4B-4CDE-BF82-CD8169C0E3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771</Words>
  <Characters>4395</Characters>
  <Application>Microsoft Office Word</Application>
  <DocSecurity>0</DocSecurity>
  <Lines>36</Lines>
  <Paragraphs>10</Paragraphs>
  <ScaleCrop>false</ScaleCrop>
  <Company/>
  <LinksUpToDate>false</LinksUpToDate>
  <CharactersWithSpaces>5156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Рабко Сергей Николаевич</dc:creator>
  <dc:description/>
  <cp:lastModifiedBy>Пышник Татьяна Георгиевна</cp:lastModifiedBy>
  <cp:revision>2</cp:revision>
  <cp:lastPrinted>2026-09-16T12:21:00Z</cp:lastPrinted>
  <dcterms:created xsi:type="dcterms:W3CDTF">2026-09-16T12:22:00Z</dcterms:created>
  <dcterms:modified xsi:type="dcterms:W3CDTF">2026-09-16T12:22:00Z</dcterms:modified>
  <dc:language>ru-RU</dc:language>
</cp:coreProperties>
</file>